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2C" w:rsidRPr="002E4B2C" w:rsidRDefault="002E4B2C" w:rsidP="002E4B2C">
      <w:pPr>
        <w:rPr>
          <w:rFonts w:ascii="Arial" w:hAnsi="Arial" w:cs="Arial"/>
          <w:sz w:val="20"/>
          <w:szCs w:val="20"/>
        </w:rPr>
      </w:pPr>
      <w:r w:rsidRPr="002E4B2C">
        <w:rPr>
          <w:rFonts w:ascii="Arial" w:hAnsi="Arial" w:cs="Arial"/>
          <w:b/>
          <w:sz w:val="20"/>
          <w:szCs w:val="20"/>
        </w:rPr>
        <w:t>Art. 174.</w:t>
      </w:r>
      <w:r w:rsidRPr="002E4B2C">
        <w:rPr>
          <w:rFonts w:ascii="Arial" w:hAnsi="Arial" w:cs="Arial"/>
          <w:sz w:val="20"/>
          <w:szCs w:val="20"/>
        </w:rPr>
        <w:t xml:space="preserve"> Posiadacz rzeczy ruchomej nie będący jej właścicielem nabywa własność, jeżeli posiada rzecz nieprzerwanie od lat trzech jako posiadacz samoistny, chyba że posiada w złej wierze.</w:t>
      </w:r>
    </w:p>
    <w:p w:rsidR="002E4B2C" w:rsidRPr="002E4B2C" w:rsidRDefault="002E4B2C" w:rsidP="002E4B2C">
      <w:pPr>
        <w:rPr>
          <w:rFonts w:ascii="Arial" w:hAnsi="Arial" w:cs="Arial"/>
          <w:sz w:val="20"/>
          <w:szCs w:val="20"/>
        </w:rPr>
      </w:pPr>
      <w:r w:rsidRPr="002E4B2C">
        <w:rPr>
          <w:rFonts w:ascii="Arial" w:hAnsi="Arial" w:cs="Arial"/>
          <w:b/>
          <w:sz w:val="20"/>
          <w:szCs w:val="20"/>
        </w:rPr>
        <w:t>Art. 180.</w:t>
      </w:r>
      <w:r w:rsidRPr="002E4B2C">
        <w:rPr>
          <w:rFonts w:ascii="Arial" w:hAnsi="Arial" w:cs="Arial"/>
          <w:sz w:val="20"/>
          <w:szCs w:val="20"/>
        </w:rPr>
        <w:t xml:space="preserve"> Właściciel może wyzbyć się własności rzeczy ruchomej przez to, że w tym zamiarze rzecz porzuci.</w:t>
      </w:r>
    </w:p>
    <w:p w:rsidR="00162DB2" w:rsidRPr="002E4B2C" w:rsidRDefault="002E4B2C" w:rsidP="002E4B2C">
      <w:pPr>
        <w:rPr>
          <w:rFonts w:ascii="Arial" w:hAnsi="Arial" w:cs="Arial"/>
          <w:sz w:val="20"/>
          <w:szCs w:val="20"/>
        </w:rPr>
      </w:pPr>
      <w:r w:rsidRPr="002E4B2C">
        <w:rPr>
          <w:rFonts w:ascii="Arial" w:hAnsi="Arial" w:cs="Arial"/>
          <w:b/>
          <w:sz w:val="20"/>
          <w:szCs w:val="20"/>
        </w:rPr>
        <w:t>Art. 181.</w:t>
      </w:r>
      <w:r w:rsidRPr="002E4B2C">
        <w:rPr>
          <w:rFonts w:ascii="Arial" w:hAnsi="Arial" w:cs="Arial"/>
          <w:sz w:val="20"/>
          <w:szCs w:val="20"/>
        </w:rPr>
        <w:t xml:space="preserve"> Własność ruchomej rzeczy niczyjej nabywa się przez jej objęcie w posiadanie samoistne.</w:t>
      </w:r>
    </w:p>
    <w:p w:rsidR="002E4B2C" w:rsidRPr="002E4B2C" w:rsidRDefault="002E4B2C" w:rsidP="009209CE">
      <w:pPr>
        <w:rPr>
          <w:rFonts w:ascii="Arial" w:hAnsi="Arial" w:cs="Arial"/>
          <w:sz w:val="20"/>
          <w:szCs w:val="20"/>
        </w:rPr>
      </w:pPr>
    </w:p>
    <w:p w:rsidR="009209CE" w:rsidRPr="002E4B2C" w:rsidRDefault="009209CE" w:rsidP="002E4B2C">
      <w:pPr>
        <w:jc w:val="center"/>
        <w:rPr>
          <w:rFonts w:ascii="Arial" w:hAnsi="Arial" w:cs="Arial"/>
          <w:b/>
          <w:sz w:val="20"/>
          <w:szCs w:val="20"/>
        </w:rPr>
      </w:pPr>
      <w:r w:rsidRPr="002E4B2C">
        <w:rPr>
          <w:rFonts w:ascii="Arial" w:hAnsi="Arial" w:cs="Arial"/>
          <w:b/>
          <w:sz w:val="20"/>
          <w:szCs w:val="20"/>
        </w:rPr>
        <w:t>Tytuł XXVIII. Przechowanie</w:t>
      </w: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835 [Pojęcie]</w:t>
      </w:r>
    </w:p>
    <w:p w:rsidR="009209CE" w:rsidRPr="002E4B2C" w:rsidRDefault="009209CE" w:rsidP="009209CE">
      <w:pPr>
        <w:rPr>
          <w:rFonts w:ascii="Arial" w:hAnsi="Arial" w:cs="Arial"/>
          <w:sz w:val="20"/>
          <w:szCs w:val="20"/>
        </w:rPr>
      </w:pPr>
      <w:r w:rsidRPr="002E4B2C">
        <w:rPr>
          <w:rFonts w:ascii="Arial" w:hAnsi="Arial" w:cs="Arial"/>
          <w:sz w:val="20"/>
          <w:szCs w:val="20"/>
        </w:rPr>
        <w:t>Przez umowę przechowania przechowawca zobowiązuje się zachować w stanie nie pogorszonym rzecz ruchomą oddaną mu na przechowanie.</w:t>
      </w:r>
    </w:p>
    <w:p w:rsidR="009209CE" w:rsidRPr="002E4B2C" w:rsidRDefault="009209CE" w:rsidP="009209CE">
      <w:pPr>
        <w:rPr>
          <w:rFonts w:ascii="Arial" w:hAnsi="Arial" w:cs="Arial"/>
          <w:sz w:val="20"/>
          <w:szCs w:val="20"/>
        </w:rPr>
      </w:pPr>
      <w:bookmarkStart w:id="0" w:name="_GoBack"/>
      <w:bookmarkEnd w:id="0"/>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836 [Oznaczenie wynagrodzenia]</w:t>
      </w:r>
    </w:p>
    <w:p w:rsidR="009209CE" w:rsidRPr="002E4B2C" w:rsidRDefault="009209CE" w:rsidP="009209CE">
      <w:pPr>
        <w:rPr>
          <w:rFonts w:ascii="Arial" w:hAnsi="Arial" w:cs="Arial"/>
          <w:sz w:val="20"/>
          <w:szCs w:val="20"/>
        </w:rPr>
      </w:pPr>
      <w:r w:rsidRPr="002E4B2C">
        <w:rPr>
          <w:rFonts w:ascii="Arial" w:hAnsi="Arial" w:cs="Arial"/>
          <w:sz w:val="20"/>
          <w:szCs w:val="20"/>
        </w:rPr>
        <w:t>Jeżeli wysokość wynagrodzenia za przechowanie nie jest określona w umowie albo w taryfie, przechowawcy należy się wynagrodzenie w danych stosunkach przyjęte, chyba że z umowy lub z okoliczności wynika, iż zobowiązał się przechować rzecz bez wynagrodzenia.</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837 [Sposób przechowywania]</w:t>
      </w:r>
    </w:p>
    <w:p w:rsidR="009209CE" w:rsidRPr="002E4B2C" w:rsidRDefault="009209CE" w:rsidP="009209CE">
      <w:pPr>
        <w:rPr>
          <w:rFonts w:ascii="Arial" w:hAnsi="Arial" w:cs="Arial"/>
          <w:sz w:val="20"/>
          <w:szCs w:val="20"/>
        </w:rPr>
      </w:pPr>
      <w:r w:rsidRPr="002E4B2C">
        <w:rPr>
          <w:rFonts w:ascii="Arial" w:hAnsi="Arial" w:cs="Arial"/>
          <w:sz w:val="20"/>
          <w:szCs w:val="20"/>
        </w:rPr>
        <w:t>Przechowawca powinien przechowywać rzecz w taki sposób, do jakiego się zobowiązał, a w braku umowy w tym względzie, w taki sposób, jaki wynika z właściwości przechowywanej rzeczy i z okoliczności.</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838 [Zmiana miejsca i sposobu]</w:t>
      </w:r>
    </w:p>
    <w:p w:rsidR="009209CE" w:rsidRPr="002E4B2C" w:rsidRDefault="009209CE" w:rsidP="009209CE">
      <w:pPr>
        <w:rPr>
          <w:rFonts w:ascii="Arial" w:hAnsi="Arial" w:cs="Arial"/>
          <w:sz w:val="20"/>
          <w:szCs w:val="20"/>
        </w:rPr>
      </w:pPr>
      <w:r w:rsidRPr="002E4B2C">
        <w:rPr>
          <w:rFonts w:ascii="Arial" w:hAnsi="Arial" w:cs="Arial"/>
          <w:sz w:val="20"/>
          <w:szCs w:val="20"/>
        </w:rPr>
        <w:t>Przechowawca jest uprawniony, a nawet obowiązany zmienić określone w umowie miejsce i sposób przechowania rzeczy, jeżeli okaże się to konieczne dla jej ochrony przed utratą lub uszkodzeniem. Jeżeli uprzednie uzyskanie zgody składającego jest możliwe, przechowawca powinien ją uzyskać przed dokonaniem zmiany.</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839 [Używanie rzeczy]</w:t>
      </w:r>
    </w:p>
    <w:p w:rsidR="009209CE" w:rsidRPr="002E4B2C" w:rsidRDefault="009209CE" w:rsidP="009209CE">
      <w:pPr>
        <w:rPr>
          <w:rFonts w:ascii="Arial" w:hAnsi="Arial" w:cs="Arial"/>
          <w:sz w:val="20"/>
          <w:szCs w:val="20"/>
        </w:rPr>
      </w:pPr>
      <w:r w:rsidRPr="002E4B2C">
        <w:rPr>
          <w:rFonts w:ascii="Arial" w:hAnsi="Arial" w:cs="Arial"/>
          <w:sz w:val="20"/>
          <w:szCs w:val="20"/>
        </w:rPr>
        <w:t>Przechowawcy nie wolno używać rzeczy bez zgody składającego, chyba że jest to konieczne do jej zachowania w stanie nie pogorszonym.</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840 [Zastępca]</w:t>
      </w:r>
    </w:p>
    <w:p w:rsidR="009209CE" w:rsidRPr="002E4B2C" w:rsidRDefault="009209CE" w:rsidP="009209CE">
      <w:pPr>
        <w:rPr>
          <w:rFonts w:ascii="Arial" w:hAnsi="Arial" w:cs="Arial"/>
          <w:sz w:val="20"/>
          <w:szCs w:val="20"/>
        </w:rPr>
      </w:pPr>
      <w:r w:rsidRPr="002E4B2C">
        <w:rPr>
          <w:rFonts w:ascii="Arial" w:hAnsi="Arial" w:cs="Arial"/>
          <w:sz w:val="20"/>
          <w:szCs w:val="20"/>
        </w:rPr>
        <w:t>§ 1. Przechowawca nie może oddać rzeczy na przechowanie innej osobie, chyba że jest do tego zmuszony przez okoliczności. W wypadku takim obowiązany jest zawiadomić niezwłocznie składającego, gdzie i u kogo rzecz złożył, i w razie zawiadomienia odpowiedzialny jest tylko za brak należytej staranności w wyborze zastępcy.</w:t>
      </w:r>
    </w:p>
    <w:p w:rsidR="009209CE" w:rsidRPr="002E4B2C" w:rsidRDefault="009209CE" w:rsidP="009209CE">
      <w:pPr>
        <w:rPr>
          <w:rFonts w:ascii="Arial" w:hAnsi="Arial" w:cs="Arial"/>
          <w:sz w:val="20"/>
          <w:szCs w:val="20"/>
        </w:rPr>
      </w:pPr>
      <w:r w:rsidRPr="002E4B2C">
        <w:rPr>
          <w:rFonts w:ascii="Arial" w:hAnsi="Arial" w:cs="Arial"/>
          <w:sz w:val="20"/>
          <w:szCs w:val="20"/>
        </w:rPr>
        <w:lastRenderedPageBreak/>
        <w:t>§ 2. Zastępca odpowiedzialny jest także względem składającego. Jeżeli przechowawca ponosi odpowiedzialność za czynności swego zastępcy jak za swoje własne czynności, ich odpowiedzialność jest solidarna.</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841 [Przypadkowa utrata]</w:t>
      </w:r>
    </w:p>
    <w:p w:rsidR="009209CE" w:rsidRPr="002E4B2C" w:rsidRDefault="009209CE" w:rsidP="009209CE">
      <w:pPr>
        <w:rPr>
          <w:rFonts w:ascii="Arial" w:hAnsi="Arial" w:cs="Arial"/>
          <w:sz w:val="20"/>
          <w:szCs w:val="20"/>
        </w:rPr>
      </w:pPr>
      <w:r w:rsidRPr="002E4B2C">
        <w:rPr>
          <w:rFonts w:ascii="Arial" w:hAnsi="Arial" w:cs="Arial"/>
          <w:sz w:val="20"/>
          <w:szCs w:val="20"/>
        </w:rPr>
        <w:t>Jeżeli przechowawca, bez zgody składającego i bez koniecznej potrzeby, używa rzeczy albo zmienia miejsce lub sposób jej przechowywania albo jeżeli oddaje rzecz na przechowanie innej osobie, jest on odpowiedzialny także za przypadkową utratę lub uszkodzenie rzeczy, które by w przeciwnym razie nie nastąpiło.</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842 [Wydatki i zobowiązania przechowawcy]</w:t>
      </w:r>
    </w:p>
    <w:p w:rsidR="009209CE" w:rsidRPr="002E4B2C" w:rsidRDefault="009209CE" w:rsidP="009209CE">
      <w:pPr>
        <w:rPr>
          <w:rFonts w:ascii="Arial" w:hAnsi="Arial" w:cs="Arial"/>
          <w:sz w:val="20"/>
          <w:szCs w:val="20"/>
        </w:rPr>
      </w:pPr>
      <w:r w:rsidRPr="002E4B2C">
        <w:rPr>
          <w:rFonts w:ascii="Arial" w:hAnsi="Arial" w:cs="Arial"/>
          <w:sz w:val="20"/>
          <w:szCs w:val="20"/>
        </w:rPr>
        <w:t>Składający powinien zwrócić przechowawcy wydatki, które ten poniósł w celu należytego przechowania rzeczy, wraz z odsetkami ustawowymi oraz zwolnić przechowawcę od zobowiązań zaciągniętych przez niego w powyższym celu w imieniu własnym.</w:t>
      </w:r>
    </w:p>
    <w:p w:rsidR="009209CE" w:rsidRPr="002E4B2C" w:rsidRDefault="009209CE" w:rsidP="002E4B2C">
      <w:pPr>
        <w:jc w:val="cente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843 [Przechowanie wspólne]</w:t>
      </w:r>
    </w:p>
    <w:p w:rsidR="009209CE" w:rsidRPr="002E4B2C" w:rsidRDefault="009209CE" w:rsidP="009209CE">
      <w:pPr>
        <w:rPr>
          <w:rFonts w:ascii="Arial" w:hAnsi="Arial" w:cs="Arial"/>
          <w:sz w:val="20"/>
          <w:szCs w:val="20"/>
        </w:rPr>
      </w:pPr>
      <w:r w:rsidRPr="002E4B2C">
        <w:rPr>
          <w:rFonts w:ascii="Arial" w:hAnsi="Arial" w:cs="Arial"/>
          <w:sz w:val="20"/>
          <w:szCs w:val="20"/>
        </w:rPr>
        <w:t>Jeżeli kilka osób wspólnie przyjęło lub oddało rzecz na przechowanie, ich odpowiedzialność względem drugiej strony jest solidarna.</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844 [Zwrot rzeczy]</w:t>
      </w:r>
    </w:p>
    <w:p w:rsidR="009209CE" w:rsidRPr="002E4B2C" w:rsidRDefault="009209CE" w:rsidP="009209CE">
      <w:pPr>
        <w:rPr>
          <w:rFonts w:ascii="Arial" w:hAnsi="Arial" w:cs="Arial"/>
          <w:sz w:val="20"/>
          <w:szCs w:val="20"/>
        </w:rPr>
      </w:pPr>
      <w:r w:rsidRPr="002E4B2C">
        <w:rPr>
          <w:rFonts w:ascii="Arial" w:hAnsi="Arial" w:cs="Arial"/>
          <w:sz w:val="20"/>
          <w:szCs w:val="20"/>
        </w:rPr>
        <w:t>§ 1. Składający może w każdym czasie żądać zwrotu rzeczy oddanej na przechowanie.</w:t>
      </w:r>
    </w:p>
    <w:p w:rsidR="009209CE" w:rsidRPr="002E4B2C" w:rsidRDefault="009209CE" w:rsidP="009209CE">
      <w:pPr>
        <w:rPr>
          <w:rFonts w:ascii="Arial" w:hAnsi="Arial" w:cs="Arial"/>
          <w:sz w:val="20"/>
          <w:szCs w:val="20"/>
        </w:rPr>
      </w:pPr>
      <w:r w:rsidRPr="002E4B2C">
        <w:rPr>
          <w:rFonts w:ascii="Arial" w:hAnsi="Arial" w:cs="Arial"/>
          <w:sz w:val="20"/>
          <w:szCs w:val="20"/>
        </w:rPr>
        <w:t>§ 2. Przechowawca może żądać odebrania rzeczy przed upływem terminu oznaczonego w umowie, jeżeli wskutek okoliczności, których nie mógł przewidzieć, nie może bez własnego uszczerbku lub bez zagrożenia rzeczy przechowywać jej w taki sposób, do jakiego jest zobowiązany. Jeżeli czas przechowania nie był oznaczony albo jeżeli rzecz była przyjęta na przechowanie bez wynagrodzenia, przechowawca może żądać odebrania rzeczy w każdym czasie, byleby jej zwrot nie nastąpił w chwili nieodpowiedniej dla składającego. § 3. Zwrot rzeczy powinien nastąpić w miejscu, gdzie miała być przechowywana.</w:t>
      </w:r>
    </w:p>
    <w:p w:rsidR="009209CE" w:rsidRPr="002E4B2C" w:rsidRDefault="009209CE" w:rsidP="009209CE">
      <w:pPr>
        <w:rPr>
          <w:rFonts w:ascii="Arial" w:hAnsi="Arial" w:cs="Arial"/>
          <w:sz w:val="20"/>
          <w:szCs w:val="20"/>
        </w:rPr>
      </w:pPr>
    </w:p>
    <w:p w:rsidR="002E4B2C" w:rsidRPr="002E4B2C" w:rsidRDefault="009209CE" w:rsidP="002E4B2C">
      <w:pPr>
        <w:jc w:val="center"/>
        <w:rPr>
          <w:rFonts w:ascii="Arial" w:hAnsi="Arial" w:cs="Arial"/>
          <w:sz w:val="20"/>
          <w:szCs w:val="20"/>
        </w:rPr>
      </w:pPr>
      <w:r w:rsidRPr="002E4B2C">
        <w:rPr>
          <w:rFonts w:ascii="Arial" w:hAnsi="Arial" w:cs="Arial"/>
          <w:b/>
          <w:sz w:val="20"/>
          <w:szCs w:val="20"/>
        </w:rPr>
        <w:t>Art. 845 [Depozyt nieprawidłowy]</w:t>
      </w:r>
    </w:p>
    <w:p w:rsidR="009209CE" w:rsidRPr="002E4B2C" w:rsidRDefault="009209CE" w:rsidP="009209CE">
      <w:pPr>
        <w:rPr>
          <w:rFonts w:ascii="Arial" w:hAnsi="Arial" w:cs="Arial"/>
          <w:sz w:val="20"/>
          <w:szCs w:val="20"/>
        </w:rPr>
      </w:pPr>
      <w:r w:rsidRPr="002E4B2C">
        <w:rPr>
          <w:rFonts w:ascii="Arial" w:hAnsi="Arial" w:cs="Arial"/>
          <w:sz w:val="20"/>
          <w:szCs w:val="20"/>
        </w:rPr>
        <w:t>Jeżeli z przepisów szczególnych albo z umowy lub okoliczności wynika, że przechowawca może rozporządzać oddanymi na przechowanie pieniędzmi lub innymi rzeczami oznaczonymi tylko co do gatunku, stosuje się odpowiednio przepisy o pożyczce (depozyt nieprawidłowy). Czas i miejsce zwrotu określają przepisy o przechowaniu.</w:t>
      </w:r>
    </w:p>
    <w:p w:rsidR="00DF7F32" w:rsidRPr="002E4B2C" w:rsidRDefault="00DF7F32">
      <w:pPr>
        <w:rPr>
          <w:rFonts w:ascii="Arial" w:hAnsi="Arial" w:cs="Arial"/>
          <w:sz w:val="20"/>
          <w:szCs w:val="20"/>
        </w:rPr>
      </w:pPr>
    </w:p>
    <w:p w:rsidR="00EA0C8B" w:rsidRPr="002E4B2C" w:rsidRDefault="00EA0C8B">
      <w:pPr>
        <w:rPr>
          <w:rFonts w:ascii="Arial" w:hAnsi="Arial" w:cs="Arial"/>
          <w:sz w:val="20"/>
          <w:szCs w:val="20"/>
        </w:rPr>
      </w:pPr>
    </w:p>
    <w:p w:rsidR="002E4B2C" w:rsidRPr="002E4B2C" w:rsidRDefault="002E4B2C">
      <w:pPr>
        <w:rPr>
          <w:rFonts w:ascii="Arial" w:hAnsi="Arial" w:cs="Arial"/>
          <w:sz w:val="20"/>
          <w:szCs w:val="20"/>
        </w:rPr>
      </w:pPr>
    </w:p>
    <w:sectPr w:rsidR="002E4B2C" w:rsidRPr="002E4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CE"/>
    <w:rsid w:val="00162DB2"/>
    <w:rsid w:val="002E4B2C"/>
    <w:rsid w:val="009209CE"/>
    <w:rsid w:val="00DF7F32"/>
    <w:rsid w:val="00EA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AC88E-2B0E-4357-A525-7577C547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3412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SABMiller</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Wojtczak</dc:creator>
  <cp:lastModifiedBy>Maciej Wojtczak</cp:lastModifiedBy>
  <cp:revision>5</cp:revision>
  <dcterms:created xsi:type="dcterms:W3CDTF">2013-12-29T17:32:00Z</dcterms:created>
  <dcterms:modified xsi:type="dcterms:W3CDTF">2015-07-11T21:21:00Z</dcterms:modified>
</cp:coreProperties>
</file>